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F59E" w14:textId="13956127" w:rsidR="00480673" w:rsidRPr="001074BC" w:rsidRDefault="00480673" w:rsidP="00480673">
      <w:pPr>
        <w:rPr>
          <w:rFonts w:ascii="Verdana" w:hAnsi="Verdana"/>
          <w:b/>
          <w:bCs/>
          <w:sz w:val="48"/>
          <w:szCs w:val="48"/>
        </w:rPr>
      </w:pPr>
      <w:r w:rsidRPr="001074BC">
        <w:rPr>
          <w:rFonts w:ascii="Verdana" w:hAnsi="Verdana"/>
          <w:b/>
          <w:bCs/>
          <w:sz w:val="48"/>
          <w:szCs w:val="48"/>
        </w:rPr>
        <w:t>Diversity and Inclusion Policy</w:t>
      </w:r>
    </w:p>
    <w:p w14:paraId="6588998B" w14:textId="77777777" w:rsidR="00480673" w:rsidRPr="00480673" w:rsidRDefault="00480673" w:rsidP="00480673">
      <w:pPr>
        <w:rPr>
          <w:rFonts w:ascii="Verdana" w:hAnsi="Verdana"/>
          <w:sz w:val="36"/>
          <w:szCs w:val="36"/>
          <w:u w:val="single"/>
        </w:rPr>
      </w:pPr>
      <w:r w:rsidRPr="00480673">
        <w:rPr>
          <w:rFonts w:ascii="Verdana" w:hAnsi="Verdana"/>
          <w:sz w:val="36"/>
          <w:szCs w:val="36"/>
          <w:u w:val="single"/>
        </w:rPr>
        <w:t>Statement</w:t>
      </w:r>
    </w:p>
    <w:p w14:paraId="1C6AEBA2" w14:textId="2C54A254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Equality of access to services and employment is a generic issue which should be maintained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across society irrespective of a person's age, gender, race or ethnicity, religion (or no belief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at all) or sexuality.</w:t>
      </w:r>
    </w:p>
    <w:p w14:paraId="6ED336A5" w14:textId="0AC1E6DF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 xml:space="preserve">For this reason, </w:t>
      </w:r>
      <w:r>
        <w:rPr>
          <w:rFonts w:ascii="Verdana" w:hAnsi="Verdana"/>
          <w:sz w:val="20"/>
          <w:szCs w:val="20"/>
        </w:rPr>
        <w:t>Morton</w:t>
      </w:r>
      <w:r w:rsidRPr="00480673">
        <w:rPr>
          <w:rFonts w:ascii="Verdana" w:hAnsi="Verdana"/>
          <w:sz w:val="20"/>
          <w:szCs w:val="20"/>
        </w:rPr>
        <w:t xml:space="preserve"> Parish Council has developed this single equality statement which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helps us to meet our duties as a public body to promote equality of opportunity for all and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in everything we do, tackle discrimination in general, and work to build a cohesive parish in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which everyone feels valued and part of the community in which they live.</w:t>
      </w:r>
    </w:p>
    <w:p w14:paraId="4B64743A" w14:textId="04F5D962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 xml:space="preserve">Upholding this Equality Policy is the responsibility of </w:t>
      </w:r>
      <w:r>
        <w:rPr>
          <w:rFonts w:ascii="Verdana" w:hAnsi="Verdana"/>
          <w:sz w:val="20"/>
          <w:szCs w:val="20"/>
        </w:rPr>
        <w:t>Morton</w:t>
      </w:r>
      <w:r w:rsidRPr="00480673">
        <w:rPr>
          <w:rFonts w:ascii="Verdana" w:hAnsi="Verdana"/>
          <w:sz w:val="20"/>
          <w:szCs w:val="20"/>
        </w:rPr>
        <w:t xml:space="preserve"> Parish Council and everybody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working for the Council.</w:t>
      </w:r>
    </w:p>
    <w:p w14:paraId="67CBAD09" w14:textId="77777777" w:rsidR="00480673" w:rsidRPr="00480673" w:rsidRDefault="00480673" w:rsidP="00480673">
      <w:pPr>
        <w:rPr>
          <w:rFonts w:ascii="Verdana" w:hAnsi="Verdana"/>
          <w:sz w:val="36"/>
          <w:szCs w:val="36"/>
          <w:u w:val="single"/>
        </w:rPr>
      </w:pPr>
      <w:r w:rsidRPr="00480673">
        <w:rPr>
          <w:rFonts w:ascii="Verdana" w:hAnsi="Verdana"/>
          <w:sz w:val="36"/>
          <w:szCs w:val="36"/>
          <w:u w:val="single"/>
        </w:rPr>
        <w:t>Features of the Equality Statement</w:t>
      </w:r>
    </w:p>
    <w:p w14:paraId="0BBA158E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Statement is built around the general and specific duties relating to the strands of</w:t>
      </w:r>
    </w:p>
    <w:p w14:paraId="7CD98F8C" w14:textId="2FBFE42C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equality currently recognised in UK legislation, including: -</w:t>
      </w:r>
    </w:p>
    <w:p w14:paraId="4164D915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1. Age,</w:t>
      </w:r>
    </w:p>
    <w:p w14:paraId="54E8D1C5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2. Disability,</w:t>
      </w:r>
    </w:p>
    <w:p w14:paraId="02C455ED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3. Gender,</w:t>
      </w:r>
    </w:p>
    <w:p w14:paraId="41211307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4. Race and Ethnicity Origin,</w:t>
      </w:r>
    </w:p>
    <w:p w14:paraId="2CE3DAA6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5. Nationality,</w:t>
      </w:r>
    </w:p>
    <w:p w14:paraId="3C47DA63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6. Religion/Faith,</w:t>
      </w:r>
    </w:p>
    <w:p w14:paraId="2B91D7C4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7. Marital status,</w:t>
      </w:r>
    </w:p>
    <w:p w14:paraId="150F3ED7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8. Pregnancy &amp; Maternity,</w:t>
      </w:r>
    </w:p>
    <w:p w14:paraId="04EA8045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9. Sexuality.</w:t>
      </w:r>
    </w:p>
    <w:p w14:paraId="33479974" w14:textId="77777777" w:rsidR="00480673" w:rsidRPr="00480673" w:rsidRDefault="00480673" w:rsidP="00480673">
      <w:pPr>
        <w:rPr>
          <w:rFonts w:ascii="Verdana" w:hAnsi="Verdana"/>
          <w:sz w:val="36"/>
          <w:szCs w:val="36"/>
          <w:u w:val="single"/>
        </w:rPr>
      </w:pPr>
      <w:r w:rsidRPr="00480673">
        <w:rPr>
          <w:rFonts w:ascii="Verdana" w:hAnsi="Verdana"/>
          <w:sz w:val="36"/>
          <w:szCs w:val="36"/>
          <w:u w:val="single"/>
        </w:rPr>
        <w:t>Objectives</w:t>
      </w:r>
    </w:p>
    <w:p w14:paraId="5CD6CE6E" w14:textId="77777777" w:rsidR="00480673" w:rsidRPr="00480673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Parish Council’s Equality objectives are to:</w:t>
      </w:r>
    </w:p>
    <w:p w14:paraId="37BA4341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a) Promote equality of opportunity for people with disabilities, for men and women, for</w:t>
      </w:r>
    </w:p>
    <w:p w14:paraId="7FB2E0A9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people of different racial and ethnic backgrounds, for older people as well as young</w:t>
      </w:r>
    </w:p>
    <w:p w14:paraId="0C61C19D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people, for people of different religion and those who are of no religion and for</w:t>
      </w:r>
    </w:p>
    <w:p w14:paraId="1D4D4E39" w14:textId="42DD241E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lesbians, gay men, bisexuals, and those who are transgender.</w:t>
      </w:r>
    </w:p>
    <w:p w14:paraId="39BE9E4C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b) Eliminate discrimination that is unlawful.</w:t>
      </w:r>
    </w:p>
    <w:p w14:paraId="60CBAF49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c) Encourage and involve all sections of the community, whether they be ethnic/racial</w:t>
      </w:r>
    </w:p>
    <w:p w14:paraId="01107005" w14:textId="241730B0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 xml:space="preserve">groups; people with disabilities; men or women; religious/belief communities. </w:t>
      </w:r>
    </w:p>
    <w:p w14:paraId="76BBC4E2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lesbian, gay, bisexual, transgender people; young and older people, in public life, and</w:t>
      </w:r>
    </w:p>
    <w:p w14:paraId="1C7CFC6D" w14:textId="09B6EBD4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in consultation and decisions on matters that may affect their lives.</w:t>
      </w:r>
    </w:p>
    <w:p w14:paraId="01ECB1DA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d) Eliminate harassment whether based on a disability, a person's gender; sexual</w:t>
      </w:r>
    </w:p>
    <w:p w14:paraId="706F99E9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orientation; race, ethnicity; age or religion.</w:t>
      </w:r>
    </w:p>
    <w:p w14:paraId="047075D0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e) Promote positive attitudes towards all people and groups.</w:t>
      </w:r>
    </w:p>
    <w:p w14:paraId="696461D6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f) Promote good relations and social cohesion between and among all people living or</w:t>
      </w:r>
    </w:p>
    <w:p w14:paraId="4B0A2E33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working in the parish.</w:t>
      </w:r>
    </w:p>
    <w:p w14:paraId="609B441A" w14:textId="77777777" w:rsidR="00480673" w:rsidRPr="00480673" w:rsidRDefault="00480673" w:rsidP="001074BC">
      <w:pPr>
        <w:spacing w:line="240" w:lineRule="auto"/>
        <w:rPr>
          <w:rFonts w:ascii="Verdana" w:hAnsi="Verdana"/>
          <w:sz w:val="36"/>
          <w:szCs w:val="36"/>
          <w:u w:val="single"/>
        </w:rPr>
      </w:pPr>
      <w:r w:rsidRPr="00480673">
        <w:rPr>
          <w:rFonts w:ascii="Verdana" w:hAnsi="Verdana"/>
          <w:sz w:val="36"/>
          <w:szCs w:val="36"/>
          <w:u w:val="single"/>
        </w:rPr>
        <w:t>Scope and Responsibilities</w:t>
      </w:r>
    </w:p>
    <w:p w14:paraId="3F9070AA" w14:textId="7CF11247" w:rsidR="00480673" w:rsidRPr="00480673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This policy applies to all employees, volunteers, contractors, and elected members of the</w:t>
      </w:r>
    </w:p>
    <w:p w14:paraId="233EEDB8" w14:textId="77777777" w:rsidR="00480673" w:rsidRPr="00480673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Parish Council.</w:t>
      </w:r>
    </w:p>
    <w:p w14:paraId="21475A62" w14:textId="0A6221A2" w:rsidR="00480673" w:rsidRPr="00480673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It is the responsibility of every employee and Councillor of the Parish Council to ensure that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 xml:space="preserve">they do not discriminate in any way. All employees and Councillors have a duty to </w:t>
      </w:r>
      <w:r w:rsidRPr="00480673">
        <w:rPr>
          <w:rFonts w:ascii="Verdana" w:hAnsi="Verdana"/>
          <w:sz w:val="20"/>
          <w:szCs w:val="20"/>
        </w:rPr>
        <w:lastRenderedPageBreak/>
        <w:t>uphold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equal opportunities principles. Any breach of this policy will be dealt with appropriately.</w:t>
      </w:r>
    </w:p>
    <w:p w14:paraId="496325DC" w14:textId="77777777" w:rsidR="00480673" w:rsidRPr="00480673" w:rsidRDefault="00480673" w:rsidP="001074BC">
      <w:pPr>
        <w:spacing w:line="240" w:lineRule="auto"/>
        <w:rPr>
          <w:rFonts w:ascii="Verdana" w:hAnsi="Verdana"/>
          <w:sz w:val="36"/>
          <w:szCs w:val="36"/>
          <w:u w:val="single"/>
        </w:rPr>
      </w:pPr>
      <w:r w:rsidRPr="00480673">
        <w:rPr>
          <w:rFonts w:ascii="Verdana" w:hAnsi="Verdana"/>
          <w:sz w:val="36"/>
          <w:szCs w:val="36"/>
          <w:u w:val="single"/>
        </w:rPr>
        <w:t>Commitment</w:t>
      </w:r>
    </w:p>
    <w:p w14:paraId="02C61BFF" w14:textId="77777777" w:rsidR="001074BC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parish council is fully committed to implementing the principles of Equality in line with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current legislation and good practice and will actively seek to eliminate unlawful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discrimination and harassment.</w:t>
      </w:r>
      <w:r w:rsidR="001074BC">
        <w:rPr>
          <w:rFonts w:ascii="Verdana" w:hAnsi="Verdana"/>
          <w:sz w:val="20"/>
          <w:szCs w:val="20"/>
        </w:rPr>
        <w:t xml:space="preserve"> </w:t>
      </w:r>
    </w:p>
    <w:p w14:paraId="40EA1D74" w14:textId="18E0CA85" w:rsidR="00480673" w:rsidRPr="00480673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We will have due regard of the Statement above whilst discussing or carrying out any of our</w:t>
      </w:r>
      <w:r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legal duties / powers and in providing our services.</w:t>
      </w:r>
    </w:p>
    <w:p w14:paraId="7078C9FF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Parish Council will actively promote equality throughout the organisation through the</w:t>
      </w:r>
    </w:p>
    <w:p w14:paraId="64EA3A30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application of policies which will ensure that individuals receive treatment that is fair and</w:t>
      </w:r>
    </w:p>
    <w:p w14:paraId="08C73BB3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equitable and consistent with their relevant aptitudes, potential, skills, experiences and</w:t>
      </w:r>
    </w:p>
    <w:p w14:paraId="5E4A09F5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abilities.</w:t>
      </w:r>
    </w:p>
    <w:p w14:paraId="4BDA52E3" w14:textId="3DE4EFA7" w:rsidR="00480673" w:rsidRPr="00480673" w:rsidRDefault="00480673" w:rsidP="001074BC">
      <w:pPr>
        <w:spacing w:line="240" w:lineRule="auto"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Where staff vacancies occur, applications will be invited from all members of the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community by open recruitment. Gender/age/disability/race/faith or sexuality will play no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part in the recruitment and selection processes. Promotion and pay progression will be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dependent solely upon performance and all members of staff will be given equal access to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relevant training and professional development.</w:t>
      </w:r>
    </w:p>
    <w:p w14:paraId="11AABC17" w14:textId="77777777" w:rsidR="00480673" w:rsidRPr="00480673" w:rsidRDefault="00480673" w:rsidP="00480673">
      <w:pPr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Parish Council is committed to:</w:t>
      </w:r>
    </w:p>
    <w:p w14:paraId="5DFE67DD" w14:textId="350F07F5" w:rsidR="00480673" w:rsidRPr="001074BC" w:rsidRDefault="00480673" w:rsidP="001074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4BC">
        <w:rPr>
          <w:rFonts w:ascii="Verdana" w:hAnsi="Verdana"/>
          <w:sz w:val="20"/>
          <w:szCs w:val="20"/>
        </w:rPr>
        <w:t xml:space="preserve">Promoting equality of opportunity for all </w:t>
      </w:r>
      <w:r w:rsidR="001074BC" w:rsidRPr="001074BC">
        <w:rPr>
          <w:rFonts w:ascii="Verdana" w:hAnsi="Verdana"/>
          <w:sz w:val="20"/>
          <w:szCs w:val="20"/>
        </w:rPr>
        <w:t>persons.</w:t>
      </w:r>
    </w:p>
    <w:p w14:paraId="03E37B41" w14:textId="771ED050" w:rsidR="00480673" w:rsidRPr="001074BC" w:rsidRDefault="00480673" w:rsidP="001074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4BC">
        <w:rPr>
          <w:rFonts w:ascii="Verdana" w:hAnsi="Verdana"/>
          <w:sz w:val="20"/>
          <w:szCs w:val="20"/>
        </w:rPr>
        <w:t>Promoting a good and harmonious environment in which all persons are treated</w:t>
      </w:r>
    </w:p>
    <w:p w14:paraId="48FC2AA7" w14:textId="391FE7D1" w:rsidR="00480673" w:rsidRPr="001074BC" w:rsidRDefault="00480673" w:rsidP="001074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4BC">
        <w:rPr>
          <w:rFonts w:ascii="Verdana" w:hAnsi="Verdana"/>
          <w:sz w:val="20"/>
          <w:szCs w:val="20"/>
        </w:rPr>
        <w:t xml:space="preserve">with respect and </w:t>
      </w:r>
      <w:r w:rsidR="001074BC" w:rsidRPr="001074BC">
        <w:rPr>
          <w:rFonts w:ascii="Verdana" w:hAnsi="Verdana"/>
          <w:sz w:val="20"/>
          <w:szCs w:val="20"/>
        </w:rPr>
        <w:t>valued.</w:t>
      </w:r>
    </w:p>
    <w:p w14:paraId="0CFD31CC" w14:textId="70376E44" w:rsidR="00480673" w:rsidRPr="001074BC" w:rsidRDefault="00480673" w:rsidP="001074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4BC">
        <w:rPr>
          <w:rFonts w:ascii="Verdana" w:hAnsi="Verdana"/>
          <w:sz w:val="20"/>
          <w:szCs w:val="20"/>
        </w:rPr>
        <w:t>Preventing occurrences of unlawful direct discrimination, indirect discrimination,</w:t>
      </w:r>
    </w:p>
    <w:p w14:paraId="686C0C84" w14:textId="45975842" w:rsidR="00480673" w:rsidRPr="001074BC" w:rsidRDefault="00480673" w:rsidP="001074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4BC">
        <w:rPr>
          <w:rFonts w:ascii="Verdana" w:hAnsi="Verdana"/>
          <w:sz w:val="20"/>
          <w:szCs w:val="20"/>
        </w:rPr>
        <w:t xml:space="preserve">harassment and </w:t>
      </w:r>
      <w:r w:rsidR="001074BC" w:rsidRPr="001074BC">
        <w:rPr>
          <w:rFonts w:ascii="Verdana" w:hAnsi="Verdana"/>
          <w:sz w:val="20"/>
          <w:szCs w:val="20"/>
        </w:rPr>
        <w:t>victimization.</w:t>
      </w:r>
    </w:p>
    <w:p w14:paraId="142900A4" w14:textId="79DC9FC5" w:rsidR="00480673" w:rsidRPr="001074BC" w:rsidRDefault="00480673" w:rsidP="001074B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74BC">
        <w:rPr>
          <w:rFonts w:ascii="Verdana" w:hAnsi="Verdana"/>
          <w:sz w:val="20"/>
          <w:szCs w:val="20"/>
        </w:rPr>
        <w:t>Fulfilling its legal obligations under the Equality Act 2010.</w:t>
      </w:r>
    </w:p>
    <w:p w14:paraId="1D4B681C" w14:textId="0ECA75DA" w:rsidR="00480673" w:rsidRPr="001074BC" w:rsidRDefault="00480673" w:rsidP="00480673">
      <w:pPr>
        <w:rPr>
          <w:rFonts w:ascii="Verdana" w:hAnsi="Verdana"/>
          <w:sz w:val="36"/>
          <w:szCs w:val="36"/>
          <w:u w:val="single"/>
        </w:rPr>
      </w:pPr>
      <w:r w:rsidRPr="001074BC">
        <w:rPr>
          <w:rFonts w:ascii="Verdana" w:hAnsi="Verdana"/>
          <w:sz w:val="36"/>
          <w:szCs w:val="36"/>
          <w:u w:val="single"/>
        </w:rPr>
        <w:t>Equality of Opportunity in Employment</w:t>
      </w:r>
    </w:p>
    <w:p w14:paraId="70E5B044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All employees whether full-time, part-time, fixed term contract, agency workers or</w:t>
      </w:r>
    </w:p>
    <w:p w14:paraId="36A82673" w14:textId="11D6EF0D" w:rsidR="00480673" w:rsidRPr="00480673" w:rsidRDefault="001074BC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temporary staff</w:t>
      </w:r>
      <w:r w:rsidR="00480673" w:rsidRPr="00480673">
        <w:rPr>
          <w:rFonts w:ascii="Verdana" w:hAnsi="Verdana"/>
          <w:sz w:val="20"/>
          <w:szCs w:val="20"/>
        </w:rPr>
        <w:t xml:space="preserve"> will be treated fairly and equally. Selection for employment, promotion,</w:t>
      </w:r>
    </w:p>
    <w:p w14:paraId="6BD7EC75" w14:textId="1F8CB0B1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 xml:space="preserve">training, remuneration or any other benefit will be </w:t>
      </w:r>
      <w:r w:rsidR="001074BC" w:rsidRPr="00480673">
        <w:rPr>
          <w:rFonts w:ascii="Verdana" w:hAnsi="Verdana"/>
          <w:sz w:val="20"/>
          <w:szCs w:val="20"/>
        </w:rPr>
        <w:t>based on</w:t>
      </w:r>
      <w:r w:rsidRPr="00480673">
        <w:rPr>
          <w:rFonts w:ascii="Verdana" w:hAnsi="Verdana"/>
          <w:sz w:val="20"/>
          <w:szCs w:val="20"/>
        </w:rPr>
        <w:t xml:space="preserve"> aptitude and ability. All</w:t>
      </w:r>
    </w:p>
    <w:p w14:paraId="22B8B907" w14:textId="51E292E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employees will be helped and encouraged to develop their full potential and the talents and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resources of the workforce will be fully utilised to maximise the efficiency of the council.</w:t>
      </w:r>
    </w:p>
    <w:p w14:paraId="290CFA3C" w14:textId="66600D82" w:rsid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Every employee is entitled to a working environment that promotes dignity and respect to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all. No form of intimidation, bullying or harassment will be tolerated.</w:t>
      </w:r>
    </w:p>
    <w:p w14:paraId="017F34E8" w14:textId="7FD2AB64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commitment to equal opportunities in the workplace is good management practice and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makes sound business sense as it seeks to utilise the talents available from the local</w:t>
      </w:r>
    </w:p>
    <w:p w14:paraId="081D505F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community, representing Society as a whole.</w:t>
      </w:r>
    </w:p>
    <w:p w14:paraId="33BF33C1" w14:textId="6E8E5BAE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Breaches of the Parish Council’s equalities policy will be regarded as serious misconduct and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could lead to disciplinary proceedings. Employees are entitled to make a complaint about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 xml:space="preserve">discrimination, </w:t>
      </w:r>
      <w:r w:rsidR="001074BC" w:rsidRPr="00480673">
        <w:rPr>
          <w:rFonts w:ascii="Verdana" w:hAnsi="Verdana"/>
          <w:sz w:val="20"/>
          <w:szCs w:val="20"/>
        </w:rPr>
        <w:t>harassment,</w:t>
      </w:r>
      <w:r w:rsidRPr="00480673">
        <w:rPr>
          <w:rFonts w:ascii="Verdana" w:hAnsi="Verdana"/>
          <w:sz w:val="20"/>
          <w:szCs w:val="20"/>
        </w:rPr>
        <w:t xml:space="preserve"> or victimization through the council’s Grievance procedure.</w:t>
      </w:r>
    </w:p>
    <w:p w14:paraId="61FC6FD4" w14:textId="2D256792" w:rsid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Prospective candidates for work with the Council wishing to raise a complaint may do so, in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writing, to the Clerk within 15 working days of the alleged incident. An investigation will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then be conducted by the Clerk, or an independent person appointed for the purpose, who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will report to the Council.</w:t>
      </w:r>
    </w:p>
    <w:p w14:paraId="0F0319AB" w14:textId="77777777" w:rsidR="001074BC" w:rsidRPr="00480673" w:rsidRDefault="001074BC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2C5B1153" w14:textId="77777777" w:rsidR="00480673" w:rsidRPr="001074BC" w:rsidRDefault="00480673" w:rsidP="00480673">
      <w:pPr>
        <w:rPr>
          <w:rFonts w:ascii="Verdana" w:hAnsi="Verdana"/>
          <w:sz w:val="36"/>
          <w:szCs w:val="36"/>
          <w:u w:val="single"/>
        </w:rPr>
      </w:pPr>
      <w:r w:rsidRPr="001074BC">
        <w:rPr>
          <w:rFonts w:ascii="Verdana" w:hAnsi="Verdana"/>
          <w:sz w:val="36"/>
          <w:szCs w:val="36"/>
          <w:u w:val="single"/>
        </w:rPr>
        <w:t>Equality of Opportunity in Service Delivery</w:t>
      </w:r>
    </w:p>
    <w:p w14:paraId="7CCA7574" w14:textId="2B785F8B" w:rsidR="00480673" w:rsidRPr="00480673" w:rsidRDefault="00480673" w:rsidP="00480673">
      <w:pPr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Parish Council is committed to equality of opportunity in the provision of services and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 xml:space="preserve">access to its facilities. The Council will deliver services that are relevant, of the </w:t>
      </w:r>
      <w:r w:rsidRPr="00480673">
        <w:rPr>
          <w:rFonts w:ascii="Verdana" w:hAnsi="Verdana"/>
          <w:sz w:val="20"/>
          <w:szCs w:val="20"/>
        </w:rPr>
        <w:lastRenderedPageBreak/>
        <w:t>highest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quality possible and accessible to all people in the local community. Training in relation to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the roles and responsibilities of employees and the Council in delivering services will be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sought and undertaken.</w:t>
      </w:r>
    </w:p>
    <w:p w14:paraId="7E08D7A7" w14:textId="77777777" w:rsidR="00480673" w:rsidRPr="001074BC" w:rsidRDefault="00480673" w:rsidP="00480673">
      <w:pPr>
        <w:rPr>
          <w:rFonts w:ascii="Verdana" w:hAnsi="Verdana"/>
          <w:sz w:val="36"/>
          <w:szCs w:val="36"/>
          <w:u w:val="single"/>
        </w:rPr>
      </w:pPr>
      <w:r w:rsidRPr="001074BC">
        <w:rPr>
          <w:rFonts w:ascii="Verdana" w:hAnsi="Verdana"/>
          <w:sz w:val="36"/>
          <w:szCs w:val="36"/>
          <w:u w:val="single"/>
        </w:rPr>
        <w:t>Publicity and Review</w:t>
      </w:r>
    </w:p>
    <w:p w14:paraId="34460CE4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The Council will publicise this policy on its website and will highlight it in recruitment</w:t>
      </w:r>
    </w:p>
    <w:p w14:paraId="7E695DF7" w14:textId="77777777" w:rsidR="00480673" w:rsidRPr="00480673" w:rsidRDefault="00480673" w:rsidP="001074BC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80673">
        <w:rPr>
          <w:rFonts w:ascii="Verdana" w:hAnsi="Verdana"/>
          <w:sz w:val="20"/>
          <w:szCs w:val="20"/>
        </w:rPr>
        <w:t>processes and in all its relevant official documentation.</w:t>
      </w:r>
    </w:p>
    <w:p w14:paraId="6297664C" w14:textId="22F23D4D" w:rsidR="004A23A0" w:rsidRDefault="00480673" w:rsidP="001074BC">
      <w:pPr>
        <w:spacing w:line="240" w:lineRule="auto"/>
        <w:contextualSpacing/>
      </w:pPr>
      <w:r w:rsidRPr="00480673">
        <w:rPr>
          <w:rFonts w:ascii="Verdana" w:hAnsi="Verdana"/>
          <w:sz w:val="20"/>
          <w:szCs w:val="20"/>
        </w:rPr>
        <w:t>The Parish Council will review this Policy when necessary and appropriate and at least once</w:t>
      </w:r>
      <w:r w:rsidR="001074BC">
        <w:rPr>
          <w:rFonts w:ascii="Verdana" w:hAnsi="Verdana"/>
          <w:sz w:val="20"/>
          <w:szCs w:val="20"/>
        </w:rPr>
        <w:t xml:space="preserve"> </w:t>
      </w:r>
      <w:r w:rsidRPr="00480673">
        <w:rPr>
          <w:rFonts w:ascii="Verdana" w:hAnsi="Verdana"/>
          <w:sz w:val="20"/>
          <w:szCs w:val="20"/>
        </w:rPr>
        <w:t>every three years.</w:t>
      </w:r>
      <w:r>
        <w:cr/>
      </w:r>
    </w:p>
    <w:sectPr w:rsidR="004A2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F73"/>
    <w:multiLevelType w:val="hybridMultilevel"/>
    <w:tmpl w:val="6FB4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DF3"/>
    <w:multiLevelType w:val="hybridMultilevel"/>
    <w:tmpl w:val="265E452C"/>
    <w:lvl w:ilvl="0" w:tplc="74A6A71A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73"/>
    <w:rsid w:val="000C504A"/>
    <w:rsid w:val="001074BC"/>
    <w:rsid w:val="00480673"/>
    <w:rsid w:val="007070D0"/>
    <w:rsid w:val="00F57D91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283D"/>
  <w15:chartTrackingRefBased/>
  <w15:docId w15:val="{B1F9D1D5-4051-43AC-AAA7-724DAED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2020-10-21T11:49:00Z</cp:lastPrinted>
  <dcterms:created xsi:type="dcterms:W3CDTF">2020-11-02T12:34:00Z</dcterms:created>
  <dcterms:modified xsi:type="dcterms:W3CDTF">2020-11-02T12:34:00Z</dcterms:modified>
</cp:coreProperties>
</file>